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636"/>
        <w:gridCol w:w="688"/>
        <w:gridCol w:w="8684"/>
      </w:tblGrid>
      <w:tr w:rsidR="006C15C9" w:rsidRPr="00396D5C"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科目代码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5C9" w:rsidRPr="00396D5C" w:rsidRDefault="006C15C9" w:rsidP="00081F12">
            <w:pPr>
              <w:widowControl/>
              <w:jc w:val="center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科目名称</w:t>
            </w:r>
          </w:p>
        </w:tc>
        <w:tc>
          <w:tcPr>
            <w:tcW w:w="8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5C9" w:rsidRPr="00396D5C" w:rsidRDefault="00EA7D3E" w:rsidP="00E73B15">
            <w:pPr>
              <w:widowControl/>
              <w:jc w:val="center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《动物生理学》</w:t>
            </w:r>
            <w:r w:rsidR="006C15C9" w:rsidRPr="00396D5C"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考试大纲</w:t>
            </w:r>
          </w:p>
        </w:tc>
      </w:tr>
      <w:tr w:rsidR="006C15C9" w:rsidRPr="00396D5C" w:rsidTr="00EA7D3E">
        <w:trPr>
          <w:trHeight w:val="5053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155" w:rsidRDefault="00ED6155" w:rsidP="00ED6155">
            <w:pPr>
              <w:jc w:val="left"/>
              <w:rPr>
                <w:rFonts w:ascii="华文中宋" w:eastAsia="华文中宋" w:hAnsi="华文中宋" w:cs="宋体"/>
                <w:color w:val="000000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2"/>
              </w:rPr>
              <w:t>826</w:t>
            </w:r>
          </w:p>
          <w:p w:rsidR="006C15C9" w:rsidRPr="007257BB" w:rsidRDefault="006C15C9" w:rsidP="00081F12">
            <w:pPr>
              <w:widowControl/>
              <w:spacing w:line="340" w:lineRule="atLeast"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D3E" w:rsidRDefault="00EA7D3E" w:rsidP="00081F12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动</w:t>
            </w:r>
          </w:p>
          <w:p w:rsidR="00EA7D3E" w:rsidRDefault="00EA7D3E" w:rsidP="00081F12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</w:rPr>
            </w:pPr>
          </w:p>
          <w:p w:rsidR="00EA7D3E" w:rsidRDefault="00EA7D3E" w:rsidP="00081F12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物</w:t>
            </w:r>
          </w:p>
          <w:p w:rsidR="00EA7D3E" w:rsidRDefault="00EA7D3E" w:rsidP="00081F12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</w:rPr>
            </w:pPr>
          </w:p>
          <w:p w:rsidR="00EA7D3E" w:rsidRDefault="00EA7D3E" w:rsidP="00081F12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生</w:t>
            </w:r>
          </w:p>
          <w:p w:rsidR="00EA7D3E" w:rsidRDefault="00EA7D3E" w:rsidP="00081F12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</w:rPr>
            </w:pPr>
          </w:p>
          <w:p w:rsidR="00EA7D3E" w:rsidRDefault="00EA7D3E" w:rsidP="00081F12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理</w:t>
            </w:r>
          </w:p>
          <w:p w:rsidR="00EA7D3E" w:rsidRDefault="00EA7D3E" w:rsidP="00081F12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</w:rPr>
            </w:pPr>
          </w:p>
          <w:p w:rsidR="006C15C9" w:rsidRPr="00396D5C" w:rsidRDefault="00EA7D3E" w:rsidP="00081F12">
            <w:pPr>
              <w:widowControl/>
              <w:jc w:val="center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学</w:t>
            </w:r>
          </w:p>
        </w:tc>
        <w:tc>
          <w:tcPr>
            <w:tcW w:w="8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5C9" w:rsidRPr="00E0200B" w:rsidRDefault="006C15C9" w:rsidP="000158F2">
            <w:pPr>
              <w:widowControl/>
              <w:spacing w:line="440" w:lineRule="exact"/>
              <w:ind w:leftChars="100" w:left="210" w:rightChars="50" w:right="105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一、考试目的：</w:t>
            </w:r>
            <w:r w:rsidRPr="00E0200B">
              <w:rPr>
                <w:rFonts w:ascii="宋体"/>
                <w:b/>
                <w:bCs/>
                <w:kern w:val="0"/>
              </w:rPr>
              <w:t> </w:t>
            </w:r>
          </w:p>
          <w:p w:rsidR="006C15C9" w:rsidRPr="00E0200B" w:rsidRDefault="00DA2141" w:rsidP="000158F2">
            <w:pPr>
              <w:widowControl/>
              <w:spacing w:line="440" w:lineRule="exact"/>
              <w:ind w:leftChars="100" w:left="210" w:rightChars="50" w:right="105" w:firstLine="420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</w:rPr>
              <w:t>动物生理学是动物医学、动物药学和动物科学等多个专业的专业基础课之一，是学习、掌握专业课的基石。确定本课</w:t>
            </w:r>
            <w:r w:rsidR="006C15C9" w:rsidRPr="00E0200B">
              <w:rPr>
                <w:rFonts w:ascii="宋体" w:hAnsi="宋体" w:cs="宋体" w:hint="eastAsia"/>
                <w:kern w:val="0"/>
              </w:rPr>
              <w:t>为湖南农业大学招收</w:t>
            </w:r>
            <w:r>
              <w:rPr>
                <w:rFonts w:ascii="宋体" w:hAnsi="宋体" w:cs="宋体" w:hint="eastAsia"/>
                <w:kern w:val="0"/>
              </w:rPr>
              <w:t>畜牧学、</w:t>
            </w:r>
            <w:r w:rsidR="006C15C9" w:rsidRPr="00E0200B">
              <w:rPr>
                <w:rFonts w:ascii="宋体" w:hAnsi="宋体" w:cs="宋体" w:hint="eastAsia"/>
                <w:kern w:val="0"/>
              </w:rPr>
              <w:t>兽医</w:t>
            </w:r>
            <w:r>
              <w:rPr>
                <w:rFonts w:ascii="宋体" w:hAnsi="宋体" w:cs="宋体" w:hint="eastAsia"/>
                <w:kern w:val="0"/>
              </w:rPr>
              <w:t>学</w:t>
            </w:r>
            <w:r w:rsidR="006C15C9" w:rsidRPr="00E0200B">
              <w:rPr>
                <w:rFonts w:ascii="宋体" w:hAnsi="宋体" w:cs="宋体" w:hint="eastAsia"/>
                <w:kern w:val="0"/>
              </w:rPr>
              <w:t>硕士的考试科目</w:t>
            </w:r>
            <w:r>
              <w:rPr>
                <w:rFonts w:ascii="宋体" w:hAnsi="宋体" w:cs="宋体" w:hint="eastAsia"/>
                <w:kern w:val="0"/>
              </w:rPr>
              <w:t>旨在</w:t>
            </w:r>
            <w:r w:rsidR="006C15C9" w:rsidRPr="00E0200B">
              <w:rPr>
                <w:rFonts w:ascii="宋体" w:hAnsi="宋体" w:cs="宋体" w:hint="eastAsia"/>
                <w:kern w:val="0"/>
              </w:rPr>
              <w:t>考察考生是否具备进行专业</w:t>
            </w:r>
            <w:r w:rsidR="00DC6647">
              <w:rPr>
                <w:rFonts w:ascii="宋体" w:hAnsi="宋体" w:cs="宋体" w:hint="eastAsia"/>
                <w:kern w:val="0"/>
              </w:rPr>
              <w:t>深造</w:t>
            </w:r>
            <w:r w:rsidR="006C15C9" w:rsidRPr="00E0200B">
              <w:rPr>
                <w:rFonts w:ascii="宋体" w:hAnsi="宋体" w:cs="宋体" w:hint="eastAsia"/>
                <w:kern w:val="0"/>
              </w:rPr>
              <w:t>所要求的基础知识和能力。</w:t>
            </w:r>
            <w:r w:rsidR="006C15C9" w:rsidRPr="00E0200B">
              <w:rPr>
                <w:rFonts w:ascii="宋体"/>
                <w:kern w:val="0"/>
              </w:rPr>
              <w:t> </w:t>
            </w:r>
          </w:p>
          <w:p w:rsidR="006C15C9" w:rsidRPr="00E0200B" w:rsidRDefault="006C15C9" w:rsidP="000158F2">
            <w:pPr>
              <w:widowControl/>
              <w:spacing w:line="440" w:lineRule="exact"/>
              <w:ind w:leftChars="100" w:left="210" w:rightChars="50" w:right="105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二、考试性质与范围：</w:t>
            </w:r>
            <w:r w:rsidRPr="00E0200B">
              <w:rPr>
                <w:rFonts w:ascii="宋体"/>
                <w:b/>
                <w:bCs/>
                <w:kern w:val="0"/>
              </w:rPr>
              <w:t> </w:t>
            </w:r>
          </w:p>
          <w:p w:rsidR="006C15C9" w:rsidRPr="00E0200B" w:rsidRDefault="006C15C9" w:rsidP="000158F2">
            <w:pPr>
              <w:widowControl/>
              <w:spacing w:line="440" w:lineRule="exact"/>
              <w:ind w:leftChars="100" w:left="210" w:rightChars="50" w:right="105" w:firstLine="420"/>
              <w:jc w:val="left"/>
              <w:rPr>
                <w:rFonts w:ascii="宋体"/>
                <w:kern w:val="0"/>
                <w:sz w:val="24"/>
                <w:szCs w:val="24"/>
              </w:rPr>
            </w:pPr>
            <w:proofErr w:type="gramStart"/>
            <w:r w:rsidRPr="00E0200B">
              <w:rPr>
                <w:rFonts w:ascii="宋体" w:hAnsi="宋体" w:cs="宋体" w:hint="eastAsia"/>
                <w:kern w:val="0"/>
              </w:rPr>
              <w:t>本考试</w:t>
            </w:r>
            <w:proofErr w:type="gramEnd"/>
            <w:r w:rsidRPr="00E0200B">
              <w:rPr>
                <w:rFonts w:ascii="宋体" w:hAnsi="宋体" w:cs="宋体" w:hint="eastAsia"/>
                <w:kern w:val="0"/>
              </w:rPr>
              <w:t>是一种测试应试者</w:t>
            </w:r>
            <w:r w:rsidR="00DC6647">
              <w:rPr>
                <w:rFonts w:ascii="宋体" w:hAnsi="宋体" w:cs="宋体" w:hint="eastAsia"/>
                <w:kern w:val="0"/>
              </w:rPr>
              <w:t>动物生理学理论</w:t>
            </w:r>
            <w:r w:rsidRPr="00E0200B">
              <w:rPr>
                <w:rFonts w:ascii="宋体" w:hAnsi="宋体" w:cs="宋体" w:hint="eastAsia"/>
                <w:kern w:val="0"/>
              </w:rPr>
              <w:t>知识</w:t>
            </w:r>
            <w:r w:rsidR="00DC6647">
              <w:rPr>
                <w:rFonts w:ascii="宋体" w:hAnsi="宋体" w:cs="宋体" w:hint="eastAsia"/>
                <w:kern w:val="0"/>
              </w:rPr>
              <w:t>和实验技能</w:t>
            </w:r>
            <w:r w:rsidRPr="00E0200B">
              <w:rPr>
                <w:rFonts w:ascii="宋体" w:hAnsi="宋体" w:cs="宋体" w:hint="eastAsia"/>
                <w:kern w:val="0"/>
              </w:rPr>
              <w:t>的考试。考试范围包括动物生理学</w:t>
            </w:r>
            <w:r w:rsidR="00043881">
              <w:rPr>
                <w:rFonts w:ascii="宋体" w:hAnsi="宋体" w:cs="宋体" w:hint="eastAsia"/>
                <w:kern w:val="0"/>
              </w:rPr>
              <w:t>基本</w:t>
            </w:r>
            <w:r w:rsidR="00DC6647">
              <w:rPr>
                <w:rFonts w:ascii="宋体" w:hAnsi="宋体" w:cs="宋体" w:hint="eastAsia"/>
                <w:kern w:val="0"/>
              </w:rPr>
              <w:t>理论</w:t>
            </w:r>
            <w:r w:rsidRPr="00E0200B">
              <w:rPr>
                <w:rFonts w:ascii="宋体" w:hAnsi="宋体" w:cs="宋体" w:hint="eastAsia"/>
                <w:kern w:val="0"/>
              </w:rPr>
              <w:t>和</w:t>
            </w:r>
            <w:r w:rsidR="00DC6647">
              <w:rPr>
                <w:rFonts w:ascii="宋体" w:hAnsi="宋体" w:cs="宋体" w:hint="eastAsia"/>
                <w:kern w:val="0"/>
              </w:rPr>
              <w:t>动物生理学实验技能</w:t>
            </w:r>
            <w:r w:rsidRPr="00E0200B">
              <w:rPr>
                <w:rFonts w:ascii="宋体" w:hAnsi="宋体" w:cs="宋体" w:hint="eastAsia"/>
                <w:kern w:val="0"/>
              </w:rPr>
              <w:t>。</w:t>
            </w:r>
          </w:p>
          <w:p w:rsidR="006C15C9" w:rsidRPr="00E0200B" w:rsidRDefault="006C15C9" w:rsidP="000158F2">
            <w:pPr>
              <w:widowControl/>
              <w:spacing w:line="440" w:lineRule="exact"/>
              <w:ind w:leftChars="100" w:left="210" w:rightChars="50" w:right="105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三、考试基本要求</w:t>
            </w:r>
          </w:p>
          <w:p w:rsidR="006C15C9" w:rsidRPr="00E0200B" w:rsidRDefault="006C15C9" w:rsidP="000158F2">
            <w:pPr>
              <w:widowControl/>
              <w:adjustRightInd w:val="0"/>
              <w:snapToGrid w:val="0"/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kern w:val="0"/>
              </w:rPr>
              <w:t>具有</w:t>
            </w:r>
            <w:r w:rsidR="00043881">
              <w:rPr>
                <w:rFonts w:ascii="宋体" w:hAnsi="宋体" w:cs="宋体" w:hint="eastAsia"/>
                <w:kern w:val="0"/>
              </w:rPr>
              <w:t>扎实</w:t>
            </w:r>
            <w:r w:rsidRPr="00E0200B">
              <w:rPr>
                <w:rFonts w:ascii="宋体" w:hAnsi="宋体" w:cs="宋体" w:hint="eastAsia"/>
                <w:kern w:val="0"/>
              </w:rPr>
              <w:t>的</w:t>
            </w:r>
            <w:r w:rsidR="00043881">
              <w:rPr>
                <w:rFonts w:ascii="宋体" w:hAnsi="宋体" w:cs="宋体" w:hint="eastAsia"/>
                <w:kern w:val="0"/>
              </w:rPr>
              <w:t>动物生理学理论基础</w:t>
            </w:r>
            <w:r w:rsidR="00B6593C">
              <w:rPr>
                <w:rFonts w:ascii="宋体" w:hAnsi="宋体" w:cs="宋体" w:hint="eastAsia"/>
                <w:kern w:val="0"/>
              </w:rPr>
              <w:t>，</w:t>
            </w:r>
            <w:r w:rsidR="00691AFF">
              <w:rPr>
                <w:rFonts w:ascii="宋体" w:hAnsi="宋体" w:cs="宋体" w:hint="eastAsia"/>
                <w:kern w:val="0"/>
              </w:rPr>
              <w:t>能够用于动物生产和</w:t>
            </w:r>
            <w:r w:rsidR="00B6593C">
              <w:rPr>
                <w:rFonts w:ascii="宋体" w:hAnsi="宋体" w:cs="宋体" w:hint="eastAsia"/>
                <w:kern w:val="0"/>
              </w:rPr>
              <w:t>疾病</w:t>
            </w:r>
            <w:r w:rsidR="00691AFF">
              <w:rPr>
                <w:rFonts w:ascii="宋体" w:hAnsi="宋体" w:cs="宋体" w:hint="eastAsia"/>
                <w:kern w:val="0"/>
              </w:rPr>
              <w:t>诊断等活动</w:t>
            </w:r>
            <w:r w:rsidR="00543C9A">
              <w:rPr>
                <w:rFonts w:ascii="宋体" w:hAnsi="宋体" w:cs="宋体" w:hint="eastAsia"/>
                <w:kern w:val="0"/>
              </w:rPr>
              <w:t>；熟悉动物各种生理指标和技能的测定。</w:t>
            </w:r>
          </w:p>
          <w:p w:rsidR="006C15C9" w:rsidRPr="00E0200B" w:rsidRDefault="006C15C9" w:rsidP="000158F2">
            <w:pPr>
              <w:widowControl/>
              <w:spacing w:line="440" w:lineRule="exact"/>
              <w:ind w:leftChars="100" w:left="210" w:rightChars="50" w:right="105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四、考试形式</w:t>
            </w:r>
          </w:p>
          <w:p w:rsidR="006C15C9" w:rsidRPr="00E0200B" w:rsidRDefault="006C15C9" w:rsidP="000158F2">
            <w:pPr>
              <w:widowControl/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/>
                <w:kern w:val="0"/>
              </w:rPr>
            </w:pPr>
            <w:r w:rsidRPr="00E0200B">
              <w:rPr>
                <w:rFonts w:ascii="宋体" w:hAnsi="宋体" w:cs="宋体" w:hint="eastAsia"/>
                <w:kern w:val="0"/>
              </w:rPr>
              <w:t>本考试采取客观试题与主观试题相结合的方法。</w:t>
            </w:r>
          </w:p>
          <w:p w:rsidR="002E3AB2" w:rsidRPr="00E0200B" w:rsidRDefault="006C15C9" w:rsidP="000158F2">
            <w:pPr>
              <w:widowControl/>
              <w:spacing w:line="440" w:lineRule="exact"/>
              <w:ind w:leftChars="100" w:left="210" w:rightChars="50" w:right="105"/>
              <w:jc w:val="left"/>
              <w:rPr>
                <w:rFonts w:ascii="宋体" w:hAnsi="宋体" w:cs="宋体"/>
                <w:b/>
                <w:bCs/>
                <w:kern w:val="0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五、考试内容：</w:t>
            </w:r>
          </w:p>
          <w:p w:rsidR="004A560A" w:rsidRPr="00E0200B" w:rsidRDefault="004A560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1.概述</w:t>
            </w:r>
          </w:p>
          <w:p w:rsidR="002E3AB2" w:rsidRPr="00E0200B" w:rsidRDefault="004A560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内环境</w:t>
            </w:r>
            <w:r w:rsidR="006832A0" w:rsidRPr="00E0200B">
              <w:rPr>
                <w:rFonts w:ascii="宋体" w:hAnsi="宋体" w:cs="宋体" w:hint="eastAsia"/>
              </w:rPr>
              <w:t>；</w:t>
            </w:r>
            <w:r w:rsidRPr="00E0200B">
              <w:rPr>
                <w:rFonts w:ascii="宋体" w:hAnsi="宋体" w:cs="宋体" w:hint="eastAsia"/>
              </w:rPr>
              <w:t>机体功能调节的基本方式</w:t>
            </w:r>
            <w:r w:rsidR="006832A0" w:rsidRPr="00E0200B">
              <w:rPr>
                <w:rFonts w:ascii="宋体" w:hAnsi="宋体" w:cs="宋体" w:hint="eastAsia"/>
              </w:rPr>
              <w:t>。</w:t>
            </w:r>
          </w:p>
          <w:p w:rsidR="006832A0" w:rsidRPr="00E0200B" w:rsidRDefault="006832A0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2.细胞的基本功能</w:t>
            </w:r>
          </w:p>
          <w:p w:rsidR="004A560A" w:rsidRPr="00E0200B" w:rsidRDefault="006832A0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静息电位和动作电位的概念及其产生机制；细胞兴奋性与兴奋的概念；神经-骨骼肌接头处的兴奋传递过程；骨骼肌收缩和兴奋-收缩偶联的机制。</w:t>
            </w:r>
          </w:p>
          <w:p w:rsidR="00C36474" w:rsidRPr="00E0200B" w:rsidRDefault="00C36474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3.血液</w:t>
            </w:r>
          </w:p>
          <w:p w:rsidR="00C36474" w:rsidRPr="00E0200B" w:rsidRDefault="00C36474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血浆的主要成分和功能；血浆渗透压的理化性质；红细胞的形态、脆性和生成；白细胞的种类及各自的生理功能；血凝的概念、因子和过程。</w:t>
            </w:r>
          </w:p>
          <w:p w:rsidR="00833304" w:rsidRPr="00E0200B" w:rsidRDefault="00833304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3.血液循环</w:t>
            </w:r>
          </w:p>
          <w:p w:rsidR="00C36474" w:rsidRPr="00E0200B" w:rsidRDefault="00833304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心脏的泵血过程；心输出量、射血分数和心指数的概念；心肌的基本生理特性；心肌动作电位的特点；心音；血压及)影响动脉血压的主要因素；微循环及其组成及作用；组织液的生成及其影响因素；心交感神经和心迷走神经对心脏和血管功能的调节；心血管活动的压力和化学感受性反射调节；肾上腺素和去甲肾上腺素对心血管功能的调节。</w:t>
            </w:r>
          </w:p>
          <w:p w:rsidR="00E01F4A" w:rsidRPr="00E0200B" w:rsidRDefault="00E01F4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5.呼吸</w:t>
            </w:r>
          </w:p>
          <w:p w:rsidR="00833304" w:rsidRPr="00E0200B" w:rsidRDefault="00E01F4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肺泡和肺泡表面活性物质；气体交换的原理和主要影响因素；氧和二氧化碳在血液中</w:t>
            </w:r>
            <w:r w:rsidRPr="00E0200B">
              <w:rPr>
                <w:rFonts w:ascii="宋体" w:hAnsi="宋体" w:cs="宋体" w:hint="eastAsia"/>
              </w:rPr>
              <w:lastRenderedPageBreak/>
              <w:t>运输的基本方式；呼吸运动神经反射性调节；呼吸运动的体液调节。</w:t>
            </w:r>
          </w:p>
          <w:p w:rsidR="00523196" w:rsidRPr="00E0200B" w:rsidRDefault="00523196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6.消化和吸收</w:t>
            </w:r>
          </w:p>
          <w:p w:rsidR="00E01F4A" w:rsidRPr="00E0200B" w:rsidRDefault="00523196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胃肠激素；内在神经丛；唾液、胃液、胰液、胆汁、小肠等消化液的成分</w:t>
            </w:r>
            <w:r w:rsidR="00542F7A">
              <w:rPr>
                <w:rFonts w:ascii="宋体" w:hAnsi="宋体" w:cs="宋体" w:hint="eastAsia"/>
              </w:rPr>
              <w:t>、</w:t>
            </w:r>
            <w:r w:rsidRPr="00E0200B">
              <w:rPr>
                <w:rFonts w:ascii="宋体" w:hAnsi="宋体" w:cs="宋体" w:hint="eastAsia"/>
              </w:rPr>
              <w:t>功能</w:t>
            </w:r>
            <w:r w:rsidR="00542F7A">
              <w:rPr>
                <w:rFonts w:ascii="宋体" w:hAnsi="宋体" w:cs="宋体" w:hint="eastAsia"/>
              </w:rPr>
              <w:t>和分泌调节</w:t>
            </w:r>
            <w:bookmarkStart w:id="0" w:name="_GoBack"/>
            <w:bookmarkEnd w:id="0"/>
            <w:r w:rsidRPr="00E0200B">
              <w:rPr>
                <w:rFonts w:ascii="宋体" w:hAnsi="宋体" w:cs="宋体" w:hint="eastAsia"/>
              </w:rPr>
              <w:t>；胃、小肠、大肠运动的主要方式；主要营养物质的吸收部位和机制；交感和副交感神经对小肠运动的调节。</w:t>
            </w:r>
          </w:p>
          <w:p w:rsidR="0015460F" w:rsidRPr="00E0200B" w:rsidRDefault="0015460F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7. 能量代谢和体温</w:t>
            </w:r>
          </w:p>
          <w:p w:rsidR="0015460F" w:rsidRPr="00E0200B" w:rsidRDefault="0015460F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基础代谢、基础代谢率；动物的产热器官；动物散热的主要方式。</w:t>
            </w:r>
          </w:p>
          <w:p w:rsidR="00523196" w:rsidRPr="00E0200B" w:rsidRDefault="0015460F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体温；动物体温调节机制。</w:t>
            </w:r>
          </w:p>
          <w:p w:rsidR="007D3BE3" w:rsidRPr="00E0200B" w:rsidRDefault="007D3BE3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8.</w:t>
            </w:r>
            <w:r w:rsidR="005A2C65" w:rsidRPr="00E0200B">
              <w:rPr>
                <w:rFonts w:ascii="宋体" w:hAnsi="宋体" w:cs="宋体" w:hint="eastAsia"/>
              </w:rPr>
              <w:t>排泄</w:t>
            </w:r>
          </w:p>
          <w:p w:rsidR="0015460F" w:rsidRPr="00E0200B" w:rsidRDefault="007D3BE3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尿液生成的过程；有效滤过压及影响因素；肾小管的重吸收与分泌；抗利尿激素对尿液生成的调节功能；肾素-血管紧张素-醛固酮系统对尿液生成的调节功能。</w:t>
            </w:r>
          </w:p>
          <w:p w:rsidR="0020251A" w:rsidRPr="00E0200B" w:rsidRDefault="0020251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9.神经系统</w:t>
            </w:r>
          </w:p>
          <w:p w:rsidR="007D3BE3" w:rsidRPr="00E0200B" w:rsidRDefault="0020251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神经纤维传导兴奋的特征；突触及其种类、传递方式和机制；神经递质及其主要种类；肾上腺素能受体、胆碱能受体；感受器；脊髓、丘脑与大脑皮层在感觉形成过程中的作用；)脊髓反射、肌紧张、腱反射和骨骼肌的牵张反射；)大脑皮层运动区的特点；交感神经和副交感神经调节内脏活动的基本特征。</w:t>
            </w:r>
          </w:p>
          <w:p w:rsidR="0020251A" w:rsidRPr="00E0200B" w:rsidRDefault="0020251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10.内分泌</w:t>
            </w:r>
          </w:p>
          <w:p w:rsidR="0020251A" w:rsidRPr="00E0200B" w:rsidRDefault="0020251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激素及其分类；下丘脑神经内分泌细胞及其分泌的主要激素；腺垂体激素和神经垂体激素的种类及其生理功能；甲状腺素的主要生理功能及其分泌调节；甲状旁腺激素、降钙素和VitD3的作用；糖皮质激素和盐皮质激素的主要功能及其分泌的调节；胰岛素和胰高血糖素的作用及其分泌的调节。</w:t>
            </w:r>
          </w:p>
          <w:p w:rsidR="0020251A" w:rsidRPr="00E0200B" w:rsidRDefault="0020251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11.生殖</w:t>
            </w:r>
          </w:p>
          <w:p w:rsidR="0020251A" w:rsidRPr="00E0200B" w:rsidRDefault="0020251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雄激素的来源和功能；雌激素、孕激素的来源和功能。</w:t>
            </w:r>
          </w:p>
          <w:p w:rsidR="0020251A" w:rsidRPr="00E0200B" w:rsidRDefault="0020251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1</w:t>
            </w:r>
            <w:r w:rsidRPr="00E0200B">
              <w:rPr>
                <w:rFonts w:ascii="宋体" w:hAnsi="宋体" w:cs="宋体"/>
              </w:rPr>
              <w:t>2.</w:t>
            </w:r>
            <w:r w:rsidRPr="00E0200B">
              <w:rPr>
                <w:rFonts w:ascii="宋体" w:hAnsi="宋体" w:cs="宋体" w:hint="eastAsia"/>
              </w:rPr>
              <w:t>泌乳</w:t>
            </w:r>
          </w:p>
          <w:p w:rsidR="0020251A" w:rsidRPr="00E0200B" w:rsidRDefault="0020251A" w:rsidP="000158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ind w:leftChars="100" w:left="210" w:rightChars="50" w:right="105"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乳的生成过程；排乳及其调节。</w:t>
            </w:r>
          </w:p>
          <w:p w:rsidR="006C15C9" w:rsidRPr="00E0200B" w:rsidRDefault="006C15C9" w:rsidP="000158F2">
            <w:pPr>
              <w:spacing w:line="440" w:lineRule="exact"/>
              <w:ind w:leftChars="100" w:left="210" w:rightChars="50" w:right="105"/>
              <w:rPr>
                <w:b/>
                <w:bCs/>
              </w:rPr>
            </w:pPr>
            <w:r w:rsidRPr="00E0200B">
              <w:rPr>
                <w:rFonts w:cs="宋体" w:hint="eastAsia"/>
                <w:b/>
                <w:bCs/>
              </w:rPr>
              <w:t>六、基本题型：</w:t>
            </w:r>
          </w:p>
          <w:p w:rsidR="006C15C9" w:rsidRPr="00E0200B" w:rsidRDefault="006C15C9" w:rsidP="000158F2">
            <w:pPr>
              <w:widowControl/>
              <w:spacing w:line="440" w:lineRule="exact"/>
              <w:ind w:leftChars="100" w:left="210" w:rightChars="50" w:right="105" w:firstLineChars="200" w:firstLine="420"/>
              <w:jc w:val="left"/>
            </w:pPr>
            <w:r w:rsidRPr="00E0200B">
              <w:rPr>
                <w:rFonts w:cs="宋体" w:hint="eastAsia"/>
              </w:rPr>
              <w:t>选择题、名词解释、填空题、简答题、论述题。</w:t>
            </w:r>
          </w:p>
          <w:p w:rsidR="006C15C9" w:rsidRPr="00E0200B" w:rsidRDefault="006C15C9" w:rsidP="000158F2">
            <w:pPr>
              <w:widowControl/>
              <w:spacing w:line="440" w:lineRule="exact"/>
              <w:ind w:leftChars="100" w:left="210" w:rightChars="50" w:right="105"/>
              <w:jc w:val="left"/>
              <w:rPr>
                <w:rFonts w:ascii="宋体" w:hAnsi="宋体" w:cs="宋体"/>
                <w:b/>
                <w:bCs/>
                <w:kern w:val="0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七、参考书目</w:t>
            </w:r>
            <w:r w:rsidR="007840EA" w:rsidRPr="00E0200B">
              <w:rPr>
                <w:rFonts w:ascii="宋体" w:hAnsi="宋体" w:cs="宋体" w:hint="eastAsia"/>
                <w:b/>
                <w:bCs/>
                <w:kern w:val="0"/>
              </w:rPr>
              <w:t>:</w:t>
            </w:r>
          </w:p>
          <w:p w:rsidR="007840EA" w:rsidRPr="00E0200B" w:rsidRDefault="007840EA" w:rsidP="000158F2">
            <w:pPr>
              <w:widowControl/>
              <w:spacing w:line="440" w:lineRule="exact"/>
              <w:ind w:leftChars="100" w:left="210" w:rightChars="50" w:right="105"/>
              <w:jc w:val="left"/>
              <w:rPr>
                <w:rFonts w:ascii="宋体"/>
              </w:rPr>
            </w:pPr>
            <w:r w:rsidRPr="00E0200B">
              <w:rPr>
                <w:rFonts w:ascii="宋体" w:hint="eastAsia"/>
                <w:kern w:val="0"/>
              </w:rPr>
              <w:t xml:space="preserve"> </w:t>
            </w:r>
            <w:r w:rsidRPr="00E0200B">
              <w:rPr>
                <w:rFonts w:ascii="宋体"/>
                <w:kern w:val="0"/>
              </w:rPr>
              <w:t xml:space="preserve">   </w:t>
            </w:r>
            <w:r w:rsidRPr="00E0200B">
              <w:rPr>
                <w:rFonts w:ascii="宋体" w:hAnsi="宋体" w:cs="宋体" w:hint="eastAsia"/>
              </w:rPr>
              <w:t>《动物生理学</w:t>
            </w:r>
            <w:r w:rsidRPr="00E0200B">
              <w:rPr>
                <w:rFonts w:ascii="宋体" w:hint="eastAsia"/>
              </w:rPr>
              <w:t>》</w:t>
            </w:r>
            <w:r w:rsidR="00613A02" w:rsidRPr="00E0200B">
              <w:rPr>
                <w:rFonts w:ascii="宋体" w:hint="eastAsia"/>
              </w:rPr>
              <w:t>，杨秀萍主编，高等教育出版社</w:t>
            </w:r>
            <w:r w:rsidR="00061CFB" w:rsidRPr="00E0200B">
              <w:rPr>
                <w:rFonts w:ascii="宋体" w:hint="eastAsia"/>
              </w:rPr>
              <w:t>。</w:t>
            </w:r>
          </w:p>
          <w:p w:rsidR="006C15C9" w:rsidRPr="006001A0" w:rsidRDefault="006C15C9" w:rsidP="000158F2">
            <w:pPr>
              <w:widowControl/>
              <w:spacing w:line="440" w:lineRule="exact"/>
              <w:ind w:leftChars="100" w:left="210" w:rightChars="50" w:right="105" w:firstLineChars="200" w:firstLine="480"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</w:p>
        </w:tc>
      </w:tr>
    </w:tbl>
    <w:p w:rsidR="006C15C9" w:rsidRPr="009E11B7" w:rsidRDefault="006C15C9"/>
    <w:sectPr w:rsidR="006C15C9" w:rsidRPr="009E11B7" w:rsidSect="00115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643" w:rsidRDefault="00341643" w:rsidP="00E10A21">
      <w:r>
        <w:separator/>
      </w:r>
    </w:p>
  </w:endnote>
  <w:endnote w:type="continuationSeparator" w:id="0">
    <w:p w:rsidR="00341643" w:rsidRDefault="00341643" w:rsidP="00E10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643" w:rsidRDefault="00341643" w:rsidP="00E10A21">
      <w:r>
        <w:separator/>
      </w:r>
    </w:p>
  </w:footnote>
  <w:footnote w:type="continuationSeparator" w:id="0">
    <w:p w:rsidR="00341643" w:rsidRDefault="00341643" w:rsidP="00E10A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53CED"/>
    <w:multiLevelType w:val="hybridMultilevel"/>
    <w:tmpl w:val="5E94B210"/>
    <w:lvl w:ilvl="0" w:tplc="03E85D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3D0"/>
    <w:rsid w:val="0001106B"/>
    <w:rsid w:val="000158F2"/>
    <w:rsid w:val="0003724E"/>
    <w:rsid w:val="00043881"/>
    <w:rsid w:val="00051E83"/>
    <w:rsid w:val="00061CFB"/>
    <w:rsid w:val="00063BC7"/>
    <w:rsid w:val="00081F12"/>
    <w:rsid w:val="00091040"/>
    <w:rsid w:val="000B416C"/>
    <w:rsid w:val="0011554E"/>
    <w:rsid w:val="0012295E"/>
    <w:rsid w:val="0015460F"/>
    <w:rsid w:val="001E0B1E"/>
    <w:rsid w:val="0020251A"/>
    <w:rsid w:val="00203F93"/>
    <w:rsid w:val="00226C9D"/>
    <w:rsid w:val="00245B5A"/>
    <w:rsid w:val="0026758F"/>
    <w:rsid w:val="002833C3"/>
    <w:rsid w:val="002866CC"/>
    <w:rsid w:val="002C52A1"/>
    <w:rsid w:val="002D2E2B"/>
    <w:rsid w:val="002D4A93"/>
    <w:rsid w:val="002E3AB2"/>
    <w:rsid w:val="002E75BB"/>
    <w:rsid w:val="00341643"/>
    <w:rsid w:val="00341F7A"/>
    <w:rsid w:val="0035107F"/>
    <w:rsid w:val="00362FA3"/>
    <w:rsid w:val="00396D5C"/>
    <w:rsid w:val="00456617"/>
    <w:rsid w:val="004662D9"/>
    <w:rsid w:val="004A560A"/>
    <w:rsid w:val="004B03D0"/>
    <w:rsid w:val="00523196"/>
    <w:rsid w:val="00542F7A"/>
    <w:rsid w:val="00543C9A"/>
    <w:rsid w:val="00545BC2"/>
    <w:rsid w:val="00556ACD"/>
    <w:rsid w:val="005A1818"/>
    <w:rsid w:val="005A2C65"/>
    <w:rsid w:val="005B02B7"/>
    <w:rsid w:val="006001A0"/>
    <w:rsid w:val="00613A02"/>
    <w:rsid w:val="006360D2"/>
    <w:rsid w:val="00642510"/>
    <w:rsid w:val="00670E31"/>
    <w:rsid w:val="006832A0"/>
    <w:rsid w:val="00691AFF"/>
    <w:rsid w:val="006C15C9"/>
    <w:rsid w:val="007257BB"/>
    <w:rsid w:val="00767E77"/>
    <w:rsid w:val="007840EA"/>
    <w:rsid w:val="00792B1B"/>
    <w:rsid w:val="007A677C"/>
    <w:rsid w:val="007C37C5"/>
    <w:rsid w:val="007D3BE3"/>
    <w:rsid w:val="00807A19"/>
    <w:rsid w:val="00833304"/>
    <w:rsid w:val="00860140"/>
    <w:rsid w:val="00970D6C"/>
    <w:rsid w:val="009E11B7"/>
    <w:rsid w:val="00A328B6"/>
    <w:rsid w:val="00A600CB"/>
    <w:rsid w:val="00A70323"/>
    <w:rsid w:val="00AE6CCF"/>
    <w:rsid w:val="00B075CA"/>
    <w:rsid w:val="00B567CE"/>
    <w:rsid w:val="00B6593C"/>
    <w:rsid w:val="00BB210D"/>
    <w:rsid w:val="00BD4962"/>
    <w:rsid w:val="00C36474"/>
    <w:rsid w:val="00C4049D"/>
    <w:rsid w:val="00C72F2E"/>
    <w:rsid w:val="00C914EE"/>
    <w:rsid w:val="00D02174"/>
    <w:rsid w:val="00D24ECB"/>
    <w:rsid w:val="00D60188"/>
    <w:rsid w:val="00D74978"/>
    <w:rsid w:val="00DA1393"/>
    <w:rsid w:val="00DA2141"/>
    <w:rsid w:val="00DC6647"/>
    <w:rsid w:val="00E01F4A"/>
    <w:rsid w:val="00E0200B"/>
    <w:rsid w:val="00E07B95"/>
    <w:rsid w:val="00E10A21"/>
    <w:rsid w:val="00E53E2F"/>
    <w:rsid w:val="00E73B15"/>
    <w:rsid w:val="00EA7D3E"/>
    <w:rsid w:val="00ED6155"/>
    <w:rsid w:val="00EE6F4A"/>
    <w:rsid w:val="00EF1981"/>
    <w:rsid w:val="00F21F4E"/>
    <w:rsid w:val="00F675E6"/>
    <w:rsid w:val="00FB0572"/>
    <w:rsid w:val="00FC2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3D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10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semiHidden/>
    <w:locked/>
    <w:rsid w:val="00E10A2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10A2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locked/>
    <w:rsid w:val="00E10A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201</Words>
  <Characters>1146</Characters>
  <Application>Microsoft Office Word</Application>
  <DocSecurity>0</DocSecurity>
  <Lines>9</Lines>
  <Paragraphs>2</Paragraphs>
  <ScaleCrop>false</ScaleCrop>
  <Company>微软中国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科目代码</dc:title>
  <dc:subject/>
  <dc:creator>微软用户</dc:creator>
  <cp:keywords/>
  <dc:description/>
  <cp:lastModifiedBy>微软用户</cp:lastModifiedBy>
  <cp:revision>35</cp:revision>
  <dcterms:created xsi:type="dcterms:W3CDTF">2018-09-06T07:27:00Z</dcterms:created>
  <dcterms:modified xsi:type="dcterms:W3CDTF">2018-10-08T02:25:00Z</dcterms:modified>
</cp:coreProperties>
</file>